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1170788586"/>
        <w:docPartObj>
          <w:docPartGallery w:val="Cover Pages"/>
          <w:docPartUnique/>
        </w:docPartObj>
      </w:sdtPr>
      <w:sdtEndPr>
        <w:rPr>
          <w:rFonts w:ascii="Times New Roman" w:hAnsi="Times New Roman" w:cs="Times New Roman"/>
          <w:sz w:val="24"/>
          <w:szCs w:val="24"/>
        </w:rPr>
      </w:sdtEndPr>
      <w:sdtContent>
        <w:p w14:paraId="677AC871" w14:textId="320F1316" w:rsidR="002833B7" w:rsidRDefault="002833B7" w:rsidP="002833B7">
          <w:pPr>
            <w:jc w:val="center"/>
          </w:pPr>
        </w:p>
        <w:p w14:paraId="075BFBE7" w14:textId="5E27703B" w:rsidR="002833B7" w:rsidRDefault="002833B7" w:rsidP="002833B7">
          <w:pPr>
            <w:jc w:val="center"/>
          </w:pPr>
        </w:p>
        <w:p w14:paraId="2A0974D5" w14:textId="4DDA96E4" w:rsidR="002833B7" w:rsidRDefault="002833B7" w:rsidP="002833B7">
          <w:pPr>
            <w:jc w:val="center"/>
          </w:pPr>
        </w:p>
        <w:p w14:paraId="55DB7627" w14:textId="5F50A164" w:rsidR="002833B7" w:rsidRDefault="002833B7" w:rsidP="002833B7">
          <w:pPr>
            <w:jc w:val="center"/>
          </w:pPr>
        </w:p>
        <w:p w14:paraId="334C5065" w14:textId="11B50F15" w:rsidR="002833B7" w:rsidRDefault="002833B7" w:rsidP="002833B7">
          <w:pPr>
            <w:jc w:val="center"/>
          </w:pPr>
        </w:p>
        <w:p w14:paraId="6A104AAE" w14:textId="0E0DDBF1" w:rsidR="002833B7" w:rsidRDefault="002833B7" w:rsidP="002833B7">
          <w:pPr>
            <w:jc w:val="center"/>
          </w:pPr>
        </w:p>
        <w:p w14:paraId="44BB6127" w14:textId="638ADC46" w:rsidR="002833B7" w:rsidRDefault="002833B7" w:rsidP="002833B7">
          <w:pPr>
            <w:jc w:val="center"/>
          </w:pPr>
        </w:p>
        <w:p w14:paraId="613151BA" w14:textId="77777777" w:rsidR="002833B7" w:rsidRDefault="002833B7" w:rsidP="002833B7">
          <w:pPr>
            <w:jc w:val="center"/>
          </w:pPr>
        </w:p>
        <w:p w14:paraId="6C25AA66" w14:textId="1CA4FCFB" w:rsidR="002833B7" w:rsidRDefault="002833B7" w:rsidP="002833B7">
          <w:pPr>
            <w:jc w:val="center"/>
            <w:rPr>
              <w:rFonts w:ascii="Times New Roman" w:hAnsi="Times New Roman" w:cs="Times New Roman"/>
              <w:sz w:val="24"/>
              <w:szCs w:val="24"/>
            </w:rPr>
          </w:pPr>
          <w:r w:rsidRPr="002833B7">
            <w:rPr>
              <w:rFonts w:ascii="Times New Roman" w:hAnsi="Times New Roman" w:cs="Times New Roman"/>
              <w:sz w:val="24"/>
              <w:szCs w:val="24"/>
            </w:rPr>
            <w:t>Gender and Sociological theory</w:t>
          </w:r>
        </w:p>
        <w:p w14:paraId="323CE0FE" w14:textId="77777777" w:rsidR="002833B7" w:rsidRDefault="002833B7" w:rsidP="002833B7">
          <w:pPr>
            <w:jc w:val="center"/>
            <w:rPr>
              <w:rFonts w:ascii="Times New Roman" w:hAnsi="Times New Roman" w:cs="Times New Roman"/>
              <w:sz w:val="24"/>
              <w:szCs w:val="24"/>
            </w:rPr>
          </w:pPr>
          <w:r>
            <w:rPr>
              <w:rFonts w:ascii="Times New Roman" w:hAnsi="Times New Roman" w:cs="Times New Roman"/>
              <w:sz w:val="24"/>
              <w:szCs w:val="24"/>
            </w:rPr>
            <w:t>Student name</w:t>
          </w:r>
        </w:p>
        <w:p w14:paraId="6595B643" w14:textId="77777777" w:rsidR="00D63C18" w:rsidRDefault="00D63C18" w:rsidP="00D63C18"/>
        <w:p w14:paraId="6D9C1F91" w14:textId="77777777" w:rsidR="00D63C18" w:rsidRDefault="00D63C18" w:rsidP="00D63C18"/>
        <w:p w14:paraId="1201F0F0" w14:textId="77777777" w:rsidR="00D63C18" w:rsidRDefault="00D63C18" w:rsidP="00D63C18"/>
        <w:p w14:paraId="56162551" w14:textId="77777777" w:rsidR="00D63C18" w:rsidRDefault="00D63C18" w:rsidP="00D63C18"/>
        <w:p w14:paraId="378C146C" w14:textId="77777777" w:rsidR="00D63C18" w:rsidRDefault="00D63C18" w:rsidP="00D63C18"/>
        <w:p w14:paraId="38699B4C" w14:textId="77777777" w:rsidR="00D63C18" w:rsidRDefault="00D63C18" w:rsidP="00D63C18"/>
        <w:p w14:paraId="73FAA1F2" w14:textId="77777777" w:rsidR="00D63C18" w:rsidRDefault="00D63C18" w:rsidP="00D63C18"/>
        <w:p w14:paraId="024FFDB0" w14:textId="77777777" w:rsidR="00D63C18" w:rsidRDefault="00D63C18" w:rsidP="00D63C18"/>
        <w:p w14:paraId="63CBE1CE" w14:textId="77777777" w:rsidR="00D63C18" w:rsidRDefault="00D63C18" w:rsidP="00D63C18"/>
        <w:p w14:paraId="3982FD40" w14:textId="77777777" w:rsidR="00D63C18" w:rsidRDefault="00D63C18" w:rsidP="00D63C18"/>
        <w:p w14:paraId="63DEB5B6" w14:textId="77777777" w:rsidR="00D63C18" w:rsidRDefault="00D63C18" w:rsidP="00D63C18"/>
        <w:p w14:paraId="4FA2143E" w14:textId="77777777" w:rsidR="00D63C18" w:rsidRDefault="00D63C18" w:rsidP="00D63C18"/>
        <w:p w14:paraId="569A886C" w14:textId="77777777" w:rsidR="00D63C18" w:rsidRDefault="00D63C18" w:rsidP="00D63C18"/>
        <w:p w14:paraId="526C6F0A" w14:textId="77777777" w:rsidR="00D63C18" w:rsidRDefault="00D63C18" w:rsidP="00D63C18"/>
        <w:p w14:paraId="260C01D2" w14:textId="77777777" w:rsidR="00D63C18" w:rsidRDefault="00D63C18" w:rsidP="00D63C18"/>
        <w:p w14:paraId="05DB20B2" w14:textId="77777777" w:rsidR="00D63C18" w:rsidRDefault="00D63C18" w:rsidP="00D63C18"/>
        <w:p w14:paraId="0FB99D59" w14:textId="77777777" w:rsidR="00D63C18" w:rsidRDefault="00D63C18" w:rsidP="00D63C18"/>
        <w:p w14:paraId="584B61F6" w14:textId="77777777" w:rsidR="00D63C18" w:rsidRDefault="00D63C18" w:rsidP="00D63C18"/>
        <w:p w14:paraId="37E9321B" w14:textId="77777777" w:rsidR="00D63C18" w:rsidRDefault="00D63C18" w:rsidP="00D63C18"/>
        <w:p w14:paraId="5A5C0348" w14:textId="226465C9" w:rsidR="00963E1D" w:rsidRDefault="00D63C18" w:rsidP="009A1ADD">
          <w:pPr>
            <w:spacing w:line="480" w:lineRule="auto"/>
            <w:jc w:val="both"/>
            <w:rPr>
              <w:rFonts w:ascii="Times New Roman" w:hAnsi="Times New Roman" w:cs="Times New Roman"/>
              <w:sz w:val="24"/>
              <w:szCs w:val="24"/>
            </w:rPr>
          </w:pPr>
          <w:r w:rsidRPr="002F024E">
            <w:rPr>
              <w:rFonts w:ascii="Times New Roman" w:hAnsi="Times New Roman" w:cs="Times New Roman"/>
              <w:sz w:val="24"/>
              <w:szCs w:val="24"/>
            </w:rPr>
            <w:lastRenderedPageBreak/>
            <w:t>Davis and Greenstein (2009</w:t>
          </w:r>
          <w:r w:rsidR="002F024E" w:rsidRPr="002F024E">
            <w:rPr>
              <w:rFonts w:ascii="Times New Roman" w:hAnsi="Times New Roman" w:cs="Times New Roman"/>
              <w:sz w:val="24"/>
              <w:szCs w:val="24"/>
            </w:rPr>
            <w:t>), people’s</w:t>
          </w:r>
          <w:r w:rsidRPr="002F024E">
            <w:rPr>
              <w:rFonts w:ascii="Times New Roman" w:hAnsi="Times New Roman" w:cs="Times New Roman"/>
              <w:sz w:val="24"/>
              <w:szCs w:val="24"/>
            </w:rPr>
            <w:t xml:space="preserve"> views and thought that they </w:t>
          </w:r>
          <w:r w:rsidR="002F024E" w:rsidRPr="002F024E">
            <w:rPr>
              <w:rFonts w:ascii="Times New Roman" w:hAnsi="Times New Roman" w:cs="Times New Roman"/>
              <w:sz w:val="24"/>
              <w:szCs w:val="24"/>
            </w:rPr>
            <w:t>hold regarding</w:t>
          </w:r>
          <w:r w:rsidRPr="002F024E">
            <w:rPr>
              <w:rFonts w:ascii="Times New Roman" w:hAnsi="Times New Roman" w:cs="Times New Roman"/>
              <w:sz w:val="24"/>
              <w:szCs w:val="24"/>
            </w:rPr>
            <w:t xml:space="preserve"> </w:t>
          </w:r>
          <w:r w:rsidR="002F024E" w:rsidRPr="002F024E">
            <w:rPr>
              <w:rFonts w:ascii="Times New Roman" w:hAnsi="Times New Roman" w:cs="Times New Roman"/>
              <w:sz w:val="24"/>
              <w:szCs w:val="24"/>
            </w:rPr>
            <w:t>roles that</w:t>
          </w:r>
          <w:r w:rsidRPr="002F024E">
            <w:rPr>
              <w:rFonts w:ascii="Times New Roman" w:hAnsi="Times New Roman" w:cs="Times New Roman"/>
              <w:sz w:val="24"/>
              <w:szCs w:val="24"/>
            </w:rPr>
            <w:t xml:space="preserve"> a specific gender should do </w:t>
          </w:r>
          <w:r w:rsidR="002F024E" w:rsidRPr="002F024E">
            <w:rPr>
              <w:rFonts w:ascii="Times New Roman" w:hAnsi="Times New Roman" w:cs="Times New Roman"/>
              <w:sz w:val="24"/>
              <w:szCs w:val="24"/>
            </w:rPr>
            <w:t>is the</w:t>
          </w:r>
          <w:r w:rsidRPr="002F024E">
            <w:rPr>
              <w:rFonts w:ascii="Times New Roman" w:hAnsi="Times New Roman" w:cs="Times New Roman"/>
              <w:sz w:val="24"/>
              <w:szCs w:val="24"/>
            </w:rPr>
            <w:t xml:space="preserve"> gender ideologies. Gender </w:t>
          </w:r>
          <w:r w:rsidR="002F024E" w:rsidRPr="002F024E">
            <w:rPr>
              <w:rFonts w:ascii="Times New Roman" w:hAnsi="Times New Roman" w:cs="Times New Roman"/>
              <w:sz w:val="24"/>
              <w:szCs w:val="24"/>
            </w:rPr>
            <w:t>ideologies exists</w:t>
          </w:r>
          <w:r w:rsidRPr="002F024E">
            <w:rPr>
              <w:rFonts w:ascii="Times New Roman" w:hAnsi="Times New Roman" w:cs="Times New Roman"/>
              <w:sz w:val="24"/>
              <w:szCs w:val="24"/>
            </w:rPr>
            <w:t xml:space="preserve"> in two </w:t>
          </w:r>
          <w:r w:rsidR="002F024E" w:rsidRPr="002F024E">
            <w:rPr>
              <w:rFonts w:ascii="Times New Roman" w:hAnsi="Times New Roman" w:cs="Times New Roman"/>
              <w:sz w:val="24"/>
              <w:szCs w:val="24"/>
            </w:rPr>
            <w:t>end</w:t>
          </w:r>
          <w:r w:rsidRPr="002F024E">
            <w:rPr>
              <w:rFonts w:ascii="Times New Roman" w:hAnsi="Times New Roman" w:cs="Times New Roman"/>
              <w:sz w:val="24"/>
              <w:szCs w:val="24"/>
            </w:rPr>
            <w:t xml:space="preserve"> s of </w:t>
          </w:r>
          <w:r w:rsidR="002F024E" w:rsidRPr="002F024E">
            <w:rPr>
              <w:rFonts w:ascii="Times New Roman" w:hAnsi="Times New Roman" w:cs="Times New Roman"/>
              <w:sz w:val="24"/>
              <w:szCs w:val="24"/>
            </w:rPr>
            <w:t>continuum: the traditional and the egalitarian ends. Literature have shown variation of the gender ideology in numerus of aspect. Such aspect includes cultures, historical eras, racial, religious, age group or even subcultures.</w:t>
          </w:r>
          <w:r w:rsidR="00172ED6">
            <w:rPr>
              <w:rFonts w:ascii="Times New Roman" w:hAnsi="Times New Roman" w:cs="Times New Roman"/>
              <w:sz w:val="24"/>
              <w:szCs w:val="24"/>
            </w:rPr>
            <w:t xml:space="preserve"> Gender ideology </w:t>
          </w:r>
          <w:r w:rsidR="00200F7F">
            <w:rPr>
              <w:rFonts w:ascii="Times New Roman" w:hAnsi="Times New Roman" w:cs="Times New Roman"/>
              <w:sz w:val="24"/>
              <w:szCs w:val="24"/>
            </w:rPr>
            <w:t>have vital</w:t>
          </w:r>
          <w:r w:rsidR="00172ED6">
            <w:rPr>
              <w:rFonts w:ascii="Times New Roman" w:hAnsi="Times New Roman" w:cs="Times New Roman"/>
              <w:sz w:val="24"/>
              <w:szCs w:val="24"/>
            </w:rPr>
            <w:t xml:space="preserve"> implication to people’s life as they help </w:t>
          </w:r>
          <w:r w:rsidR="00200F7F">
            <w:rPr>
              <w:rFonts w:ascii="Times New Roman" w:hAnsi="Times New Roman" w:cs="Times New Roman"/>
              <w:sz w:val="24"/>
              <w:szCs w:val="24"/>
            </w:rPr>
            <w:t>them shape</w:t>
          </w:r>
          <w:r w:rsidR="00172ED6">
            <w:rPr>
              <w:rFonts w:ascii="Times New Roman" w:hAnsi="Times New Roman" w:cs="Times New Roman"/>
              <w:sz w:val="24"/>
              <w:szCs w:val="24"/>
            </w:rPr>
            <w:t xml:space="preserve"> the division of household </w:t>
          </w:r>
          <w:r w:rsidR="00200F7F">
            <w:rPr>
              <w:rFonts w:ascii="Times New Roman" w:hAnsi="Times New Roman" w:cs="Times New Roman"/>
              <w:sz w:val="24"/>
              <w:szCs w:val="24"/>
            </w:rPr>
            <w:t>labor, the feeling of the household duties and how the conflict about work and family impact the people.</w:t>
          </w:r>
        </w:p>
        <w:p w14:paraId="5FD5DA9D" w14:textId="70DEEB63" w:rsidR="003D0AAD" w:rsidRDefault="009A1ADD" w:rsidP="009A1AD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Gender role significantly vary across cultures. Indeed, it is sometime difficult to analyses gender ideology </w:t>
          </w:r>
          <w:r w:rsidR="00FA1EB1">
            <w:rPr>
              <w:rFonts w:ascii="Times New Roman" w:hAnsi="Times New Roman" w:cs="Times New Roman"/>
              <w:sz w:val="24"/>
              <w:szCs w:val="24"/>
            </w:rPr>
            <w:t>outside culture context</w:t>
          </w:r>
          <w:r>
            <w:rPr>
              <w:rFonts w:ascii="Times New Roman" w:hAnsi="Times New Roman" w:cs="Times New Roman"/>
              <w:sz w:val="24"/>
              <w:szCs w:val="24"/>
            </w:rPr>
            <w:t xml:space="preserve">.  For instance, in Europe the governments </w:t>
          </w:r>
          <w:r w:rsidR="00FA1EB1">
            <w:rPr>
              <w:rFonts w:ascii="Times New Roman" w:hAnsi="Times New Roman" w:cs="Times New Roman"/>
              <w:sz w:val="24"/>
              <w:szCs w:val="24"/>
            </w:rPr>
            <w:t>are more</w:t>
          </w:r>
          <w:r>
            <w:rPr>
              <w:rFonts w:ascii="Times New Roman" w:hAnsi="Times New Roman" w:cs="Times New Roman"/>
              <w:sz w:val="24"/>
              <w:szCs w:val="24"/>
            </w:rPr>
            <w:t xml:space="preserve"> active in embracing gender equality </w:t>
          </w:r>
          <w:r w:rsidR="00FA1EB1">
            <w:rPr>
              <w:rFonts w:ascii="Times New Roman" w:hAnsi="Times New Roman" w:cs="Times New Roman"/>
              <w:sz w:val="24"/>
              <w:szCs w:val="24"/>
            </w:rPr>
            <w:t>than the</w:t>
          </w:r>
          <w:r>
            <w:rPr>
              <w:rFonts w:ascii="Times New Roman" w:hAnsi="Times New Roman" w:cs="Times New Roman"/>
              <w:sz w:val="24"/>
              <w:szCs w:val="24"/>
            </w:rPr>
            <w:t xml:space="preserve"> U.S government. In Sweden for instance   there is </w:t>
          </w:r>
          <w:r w:rsidR="00FA1EB1">
            <w:rPr>
              <w:rFonts w:ascii="Times New Roman" w:hAnsi="Times New Roman" w:cs="Times New Roman"/>
              <w:sz w:val="24"/>
              <w:szCs w:val="24"/>
            </w:rPr>
            <w:t>actively</w:t>
          </w:r>
          <w:r>
            <w:rPr>
              <w:rFonts w:ascii="Times New Roman" w:hAnsi="Times New Roman" w:cs="Times New Roman"/>
              <w:sz w:val="24"/>
              <w:szCs w:val="24"/>
            </w:rPr>
            <w:t xml:space="preserve"> promotion of </w:t>
          </w:r>
          <w:r w:rsidR="00FA1EB1">
            <w:rPr>
              <w:rFonts w:ascii="Times New Roman" w:hAnsi="Times New Roman" w:cs="Times New Roman"/>
              <w:sz w:val="24"/>
              <w:szCs w:val="24"/>
            </w:rPr>
            <w:t>equality between</w:t>
          </w:r>
          <w:r>
            <w:rPr>
              <w:rFonts w:ascii="Times New Roman" w:hAnsi="Times New Roman" w:cs="Times New Roman"/>
              <w:sz w:val="24"/>
              <w:szCs w:val="24"/>
            </w:rPr>
            <w:t xml:space="preserve"> genders in childbearing and professional life. In contrast to this  </w:t>
          </w:r>
          <w:r w:rsidR="00FA1EB1">
            <w:rPr>
              <w:rFonts w:ascii="Times New Roman" w:hAnsi="Times New Roman" w:cs="Times New Roman"/>
              <w:sz w:val="24"/>
              <w:szCs w:val="24"/>
            </w:rPr>
            <w:t xml:space="preserve"> in Chile women are majorly limited to role of wife and mother.</w:t>
          </w:r>
          <w:r w:rsidR="00096AD3">
            <w:rPr>
              <w:rFonts w:ascii="Times New Roman" w:hAnsi="Times New Roman" w:cs="Times New Roman"/>
              <w:sz w:val="24"/>
              <w:szCs w:val="24"/>
            </w:rPr>
            <w:t xml:space="preserve"> Historically, women were majority tasked with the role of wife </w:t>
          </w:r>
          <w:r w:rsidR="003D0AAD">
            <w:rPr>
              <w:rFonts w:ascii="Times New Roman" w:hAnsi="Times New Roman" w:cs="Times New Roman"/>
              <w:sz w:val="24"/>
              <w:szCs w:val="24"/>
            </w:rPr>
            <w:t>and mother</w:t>
          </w:r>
          <w:r w:rsidR="00096AD3">
            <w:rPr>
              <w:rFonts w:ascii="Times New Roman" w:hAnsi="Times New Roman" w:cs="Times New Roman"/>
              <w:sz w:val="24"/>
              <w:szCs w:val="24"/>
            </w:rPr>
            <w:t xml:space="preserve">. </w:t>
          </w:r>
          <w:r w:rsidR="003D0AAD">
            <w:rPr>
              <w:rFonts w:ascii="Times New Roman" w:hAnsi="Times New Roman" w:cs="Times New Roman"/>
              <w:sz w:val="24"/>
              <w:szCs w:val="24"/>
            </w:rPr>
            <w:t>However,</w:t>
          </w:r>
          <w:r w:rsidR="00096AD3">
            <w:rPr>
              <w:rFonts w:ascii="Times New Roman" w:hAnsi="Times New Roman" w:cs="Times New Roman"/>
              <w:sz w:val="24"/>
              <w:szCs w:val="24"/>
            </w:rPr>
            <w:t xml:space="preserve"> with the increase women </w:t>
          </w:r>
          <w:r w:rsidR="003D0AAD">
            <w:rPr>
              <w:rFonts w:ascii="Times New Roman" w:hAnsi="Times New Roman" w:cs="Times New Roman"/>
              <w:sz w:val="24"/>
              <w:szCs w:val="24"/>
            </w:rPr>
            <w:t>empowerment women</w:t>
          </w:r>
          <w:r w:rsidR="00096AD3">
            <w:rPr>
              <w:rFonts w:ascii="Times New Roman" w:hAnsi="Times New Roman" w:cs="Times New Roman"/>
              <w:sz w:val="24"/>
              <w:szCs w:val="24"/>
            </w:rPr>
            <w:t xml:space="preserve"> do not only play roles as wife and women but also plays roles of the family bread winner</w:t>
          </w:r>
          <w:r w:rsidR="003D0AAD">
            <w:rPr>
              <w:rFonts w:ascii="Times New Roman" w:hAnsi="Times New Roman" w:cs="Times New Roman"/>
              <w:sz w:val="24"/>
              <w:szCs w:val="24"/>
            </w:rPr>
            <w:t xml:space="preserve">.  The </w:t>
          </w:r>
          <w:r w:rsidR="002B1E33">
            <w:rPr>
              <w:rFonts w:ascii="Times New Roman" w:hAnsi="Times New Roman" w:cs="Times New Roman"/>
              <w:sz w:val="24"/>
              <w:szCs w:val="24"/>
            </w:rPr>
            <w:t>earliest</w:t>
          </w:r>
          <w:r w:rsidR="003D0AAD">
            <w:rPr>
              <w:rFonts w:ascii="Times New Roman" w:hAnsi="Times New Roman" w:cs="Times New Roman"/>
              <w:sz w:val="24"/>
              <w:szCs w:val="24"/>
            </w:rPr>
            <w:t xml:space="preserve"> </w:t>
          </w:r>
          <w:r w:rsidR="002B1E33">
            <w:rPr>
              <w:rFonts w:ascii="Times New Roman" w:hAnsi="Times New Roman" w:cs="Times New Roman"/>
              <w:sz w:val="24"/>
              <w:szCs w:val="24"/>
            </w:rPr>
            <w:t>documented religious animist</w:t>
          </w:r>
          <w:r w:rsidR="003D0AAD">
            <w:rPr>
              <w:rFonts w:ascii="Times New Roman" w:hAnsi="Times New Roman" w:cs="Times New Roman"/>
              <w:sz w:val="24"/>
              <w:szCs w:val="24"/>
            </w:rPr>
            <w:t xml:space="preserve"> involves deification of the </w:t>
          </w:r>
          <w:r w:rsidR="002B1E33">
            <w:rPr>
              <w:rFonts w:ascii="Times New Roman" w:hAnsi="Times New Roman" w:cs="Times New Roman"/>
              <w:sz w:val="24"/>
              <w:szCs w:val="24"/>
            </w:rPr>
            <w:t>characteristics of</w:t>
          </w:r>
          <w:r w:rsidR="003D0AAD">
            <w:rPr>
              <w:rFonts w:ascii="Times New Roman" w:hAnsi="Times New Roman" w:cs="Times New Roman"/>
              <w:sz w:val="24"/>
              <w:szCs w:val="24"/>
            </w:rPr>
            <w:t xml:space="preserve"> the natural world </w:t>
          </w:r>
          <w:r w:rsidR="002B1E33">
            <w:rPr>
              <w:rFonts w:ascii="Times New Roman" w:hAnsi="Times New Roman" w:cs="Times New Roman"/>
              <w:sz w:val="24"/>
              <w:szCs w:val="24"/>
            </w:rPr>
            <w:t>in terms</w:t>
          </w:r>
          <w:r w:rsidR="003D0AAD">
            <w:rPr>
              <w:rFonts w:ascii="Times New Roman" w:hAnsi="Times New Roman" w:cs="Times New Roman"/>
              <w:sz w:val="24"/>
              <w:szCs w:val="24"/>
            </w:rPr>
            <w:t xml:space="preserve"> of the gender. Thus, different </w:t>
          </w:r>
          <w:r w:rsidR="002B1E33">
            <w:rPr>
              <w:rFonts w:ascii="Times New Roman" w:hAnsi="Times New Roman" w:cs="Times New Roman"/>
              <w:sz w:val="24"/>
              <w:szCs w:val="24"/>
            </w:rPr>
            <w:t>religious</w:t>
          </w:r>
          <w:r w:rsidR="003D0AAD">
            <w:rPr>
              <w:rFonts w:ascii="Times New Roman" w:hAnsi="Times New Roman" w:cs="Times New Roman"/>
              <w:sz w:val="24"/>
              <w:szCs w:val="24"/>
            </w:rPr>
            <w:t xml:space="preserve"> </w:t>
          </w:r>
          <w:r w:rsidR="002B1E33">
            <w:rPr>
              <w:rFonts w:ascii="Times New Roman" w:hAnsi="Times New Roman" w:cs="Times New Roman"/>
              <w:sz w:val="24"/>
              <w:szCs w:val="24"/>
            </w:rPr>
            <w:t>has varying</w:t>
          </w:r>
          <w:r w:rsidR="003D0AAD">
            <w:rPr>
              <w:rFonts w:ascii="Times New Roman" w:hAnsi="Times New Roman" w:cs="Times New Roman"/>
              <w:sz w:val="24"/>
              <w:szCs w:val="24"/>
            </w:rPr>
            <w:t xml:space="preserve"> gender roles. For </w:t>
          </w:r>
          <w:r w:rsidR="002B1E33">
            <w:rPr>
              <w:rFonts w:ascii="Times New Roman" w:hAnsi="Times New Roman" w:cs="Times New Roman"/>
              <w:sz w:val="24"/>
              <w:szCs w:val="24"/>
            </w:rPr>
            <w:t xml:space="preserve">instance, Hinduism breaks women roles as a representation of love, sex and fertility. In comparison, the Christian always refers God as </w:t>
          </w:r>
          <w:r w:rsidR="00B1121F">
            <w:rPr>
              <w:rFonts w:ascii="Times New Roman" w:hAnsi="Times New Roman" w:cs="Times New Roman"/>
              <w:sz w:val="24"/>
              <w:szCs w:val="24"/>
            </w:rPr>
            <w:t>He where</w:t>
          </w:r>
          <w:r w:rsidR="002B1E33">
            <w:rPr>
              <w:rFonts w:ascii="Times New Roman" w:hAnsi="Times New Roman" w:cs="Times New Roman"/>
              <w:sz w:val="24"/>
              <w:szCs w:val="24"/>
            </w:rPr>
            <w:t xml:space="preserve"> the God the father is seemed to be masculine. They also consider men as more prestigious than women.</w:t>
          </w:r>
          <w:r w:rsidR="009E1044">
            <w:rPr>
              <w:rFonts w:ascii="Times New Roman" w:hAnsi="Times New Roman" w:cs="Times New Roman"/>
              <w:sz w:val="24"/>
              <w:szCs w:val="24"/>
            </w:rPr>
            <w:t xml:space="preserve"> In Islam God is not gendered literally, describing God in </w:t>
          </w:r>
          <w:r w:rsidR="001D71A7">
            <w:rPr>
              <w:rFonts w:ascii="Times New Roman" w:hAnsi="Times New Roman" w:cs="Times New Roman"/>
              <w:sz w:val="24"/>
              <w:szCs w:val="24"/>
            </w:rPr>
            <w:t>any sex</w:t>
          </w:r>
          <w:r w:rsidR="009E1044">
            <w:rPr>
              <w:rFonts w:ascii="Times New Roman" w:hAnsi="Times New Roman" w:cs="Times New Roman"/>
              <w:sz w:val="24"/>
              <w:szCs w:val="24"/>
            </w:rPr>
            <w:t xml:space="preserve"> </w:t>
          </w:r>
          <w:proofErr w:type="gramStart"/>
          <w:r w:rsidR="009E1044">
            <w:rPr>
              <w:rFonts w:ascii="Times New Roman" w:hAnsi="Times New Roman" w:cs="Times New Roman"/>
              <w:sz w:val="24"/>
              <w:szCs w:val="24"/>
            </w:rPr>
            <w:t>is  considered</w:t>
          </w:r>
          <w:proofErr w:type="gramEnd"/>
          <w:r w:rsidR="009E1044">
            <w:rPr>
              <w:rFonts w:ascii="Times New Roman" w:hAnsi="Times New Roman" w:cs="Times New Roman"/>
              <w:sz w:val="24"/>
              <w:szCs w:val="24"/>
            </w:rPr>
            <w:t xml:space="preserve"> as a sin since God is  described as incomparable to </w:t>
          </w:r>
          <w:r w:rsidR="00B1121F">
            <w:rPr>
              <w:rFonts w:ascii="Times New Roman" w:hAnsi="Times New Roman" w:cs="Times New Roman"/>
              <w:sz w:val="24"/>
              <w:szCs w:val="24"/>
            </w:rPr>
            <w:t>any</w:t>
          </w:r>
          <w:r w:rsidR="009E1044">
            <w:rPr>
              <w:rFonts w:ascii="Times New Roman" w:hAnsi="Times New Roman" w:cs="Times New Roman"/>
              <w:sz w:val="24"/>
              <w:szCs w:val="24"/>
            </w:rPr>
            <w:t xml:space="preserve"> </w:t>
          </w:r>
          <w:r w:rsidR="00B1121F">
            <w:rPr>
              <w:rFonts w:ascii="Times New Roman" w:hAnsi="Times New Roman" w:cs="Times New Roman"/>
              <w:sz w:val="24"/>
              <w:szCs w:val="24"/>
            </w:rPr>
            <w:t>creation</w:t>
          </w:r>
          <w:r w:rsidR="009E1044">
            <w:rPr>
              <w:rFonts w:ascii="Times New Roman" w:hAnsi="Times New Roman" w:cs="Times New Roman"/>
              <w:sz w:val="24"/>
              <w:szCs w:val="24"/>
            </w:rPr>
            <w:t>.</w:t>
          </w:r>
        </w:p>
        <w:p w14:paraId="4D2BC96E" w14:textId="3B87E0F4" w:rsidR="009B6F7A" w:rsidRDefault="009B6F7A" w:rsidP="009A1ADD">
          <w:pPr>
            <w:spacing w:line="480" w:lineRule="auto"/>
            <w:jc w:val="both"/>
            <w:rPr>
              <w:color w:val="000000"/>
              <w:shd w:val="clear" w:color="auto" w:fill="FFFFFF"/>
            </w:rPr>
          </w:pPr>
          <w:r>
            <w:rPr>
              <w:rFonts w:ascii="Times New Roman" w:hAnsi="Times New Roman" w:cs="Times New Roman"/>
              <w:sz w:val="24"/>
              <w:szCs w:val="24"/>
            </w:rPr>
            <w:t xml:space="preserve">According to </w:t>
          </w:r>
          <w:proofErr w:type="gramStart"/>
          <w:r>
            <w:rPr>
              <w:rFonts w:ascii="Times New Roman" w:hAnsi="Times New Roman" w:cs="Times New Roman"/>
              <w:sz w:val="24"/>
              <w:szCs w:val="24"/>
            </w:rPr>
            <w:t>cognitive  theory</w:t>
          </w:r>
          <w:proofErr w:type="gramEnd"/>
          <w:r>
            <w:rPr>
              <w:rFonts w:ascii="Times New Roman" w:hAnsi="Times New Roman" w:cs="Times New Roman"/>
              <w:sz w:val="24"/>
              <w:szCs w:val="24"/>
            </w:rPr>
            <w:t xml:space="preserve"> </w:t>
          </w:r>
          <w:sdt>
            <w:sdtPr>
              <w:rPr>
                <w:rFonts w:ascii="Times New Roman" w:hAnsi="Times New Roman" w:cs="Times New Roman"/>
                <w:sz w:val="24"/>
                <w:szCs w:val="24"/>
              </w:rPr>
              <w:id w:val="-1991931461"/>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Eps02 \l 1033 </w:instrText>
              </w:r>
              <w:r>
                <w:rPr>
                  <w:rFonts w:ascii="Times New Roman" w:hAnsi="Times New Roman" w:cs="Times New Roman"/>
                  <w:sz w:val="24"/>
                  <w:szCs w:val="24"/>
                </w:rPr>
                <w:fldChar w:fldCharType="separate"/>
              </w:r>
              <w:r w:rsidRPr="009B6F7A">
                <w:rPr>
                  <w:rFonts w:ascii="Times New Roman" w:hAnsi="Times New Roman" w:cs="Times New Roman"/>
                  <w:noProof/>
                  <w:sz w:val="24"/>
                  <w:szCs w:val="24"/>
                </w:rPr>
                <w:t>(Epstein, 2002)</w:t>
              </w:r>
              <w:r>
                <w:rPr>
                  <w:rFonts w:ascii="Times New Roman" w:hAnsi="Times New Roman" w:cs="Times New Roman"/>
                  <w:sz w:val="24"/>
                  <w:szCs w:val="24"/>
                </w:rPr>
                <w:fldChar w:fldCharType="end"/>
              </w:r>
            </w:sdtContent>
          </w:sdt>
          <w:r>
            <w:rPr>
              <w:rFonts w:ascii="Times New Roman" w:hAnsi="Times New Roman" w:cs="Times New Roman"/>
              <w:sz w:val="24"/>
              <w:szCs w:val="24"/>
            </w:rPr>
            <w:t>, children  develops the capacity to discern  their sex (male and female), modeling plays  and vital roles  in the processing and utilization of the knowledge.</w:t>
          </w:r>
          <w:r w:rsidRPr="009B6F7A">
            <w:rPr>
              <w:color w:val="000000"/>
              <w:shd w:val="clear" w:color="auto" w:fill="FFFFFF"/>
            </w:rPr>
            <w:t xml:space="preserve"> </w:t>
          </w:r>
          <w:r>
            <w:rPr>
              <w:color w:val="000000"/>
              <w:shd w:val="clear" w:color="auto" w:fill="FFFFFF"/>
            </w:rPr>
            <w:t xml:space="preserve">From a gender perspective asserts that children internalize the gendered expectations </w:t>
          </w:r>
          <w:r>
            <w:rPr>
              <w:color w:val="000000"/>
              <w:shd w:val="clear" w:color="auto" w:fill="FFFFFF"/>
            </w:rPr>
            <w:lastRenderedPageBreak/>
            <w:t>promoted by their cultural environments at an early age. Much of children’s early learning about gender occurs within the family context—namely, through children’s attendance to parents’ subtle messages about gender roles</w:t>
          </w:r>
          <w:r w:rsidR="00923207">
            <w:rPr>
              <w:color w:val="000000"/>
              <w:shd w:val="clear" w:color="auto" w:fill="FFFFFF"/>
            </w:rPr>
            <w:t>.</w:t>
          </w:r>
        </w:p>
        <w:p w14:paraId="603F2882" w14:textId="3D09970F" w:rsidR="007E4404" w:rsidRPr="007E4404" w:rsidRDefault="00923207" w:rsidP="009A1ADD">
          <w:pPr>
            <w:spacing w:line="480" w:lineRule="auto"/>
            <w:jc w:val="both"/>
            <w:rPr>
              <w:color w:val="000000"/>
              <w:shd w:val="clear" w:color="auto" w:fill="FFFFFF"/>
            </w:rPr>
          </w:pPr>
          <w:r>
            <w:rPr>
              <w:color w:val="000000"/>
              <w:shd w:val="clear" w:color="auto" w:fill="FFFFFF"/>
            </w:rPr>
            <w:t xml:space="preserve"> In line with my gender identity and expression, several life </w:t>
          </w:r>
          <w:r w:rsidR="007E4404">
            <w:rPr>
              <w:color w:val="000000"/>
              <w:shd w:val="clear" w:color="auto" w:fill="FFFFFF"/>
            </w:rPr>
            <w:t>aspects</w:t>
          </w:r>
          <w:r>
            <w:rPr>
              <w:color w:val="000000"/>
              <w:shd w:val="clear" w:color="auto" w:fill="FFFFFF"/>
            </w:rPr>
            <w:t xml:space="preserve"> shaped my ideas about gender. For instance, based on socialization with different kind of individual my gender </w:t>
          </w:r>
          <w:r w:rsidR="007E4404">
            <w:rPr>
              <w:color w:val="000000"/>
              <w:shd w:val="clear" w:color="auto" w:fill="FFFFFF"/>
            </w:rPr>
            <w:t>ideology</w:t>
          </w:r>
          <w:r>
            <w:rPr>
              <w:color w:val="000000"/>
              <w:shd w:val="clear" w:color="auto" w:fill="FFFFFF"/>
            </w:rPr>
            <w:t xml:space="preserve"> significantly varies.</w:t>
          </w:r>
          <w:r w:rsidR="007E4404">
            <w:rPr>
              <w:color w:val="000000"/>
              <w:shd w:val="clear" w:color="auto" w:fill="FFFFFF"/>
            </w:rPr>
            <w:t xml:space="preserve"> With increase equality campaign the belief to restrict women to role of wife and a mother have continually be elevated in me. Basically, my culture provides for the men to work as key bread winner of the family, women to manage the family maters while children to respect their parents. However, being a Christian where everyone is treated equal in the eyes of God, the </w:t>
          </w:r>
          <w:r w:rsidR="00F96D3D">
            <w:rPr>
              <w:color w:val="000000"/>
              <w:shd w:val="clear" w:color="auto" w:fill="FFFFFF"/>
            </w:rPr>
            <w:t>ideal toward</w:t>
          </w:r>
          <w:r w:rsidR="007E4404">
            <w:rPr>
              <w:color w:val="000000"/>
              <w:shd w:val="clear" w:color="auto" w:fill="FFFFFF"/>
            </w:rPr>
            <w:t xml:space="preserve"> gender difference is much over taken by the gender equality.  The gender equality is </w:t>
          </w:r>
          <w:r w:rsidR="00F96D3D">
            <w:rPr>
              <w:color w:val="000000"/>
              <w:shd w:val="clear" w:color="auto" w:fill="FFFFFF"/>
            </w:rPr>
            <w:t>even catalyzed</w:t>
          </w:r>
          <w:r w:rsidR="007E4404">
            <w:rPr>
              <w:color w:val="000000"/>
              <w:shd w:val="clear" w:color="auto" w:fill="FFFFFF"/>
            </w:rPr>
            <w:t xml:space="preserve"> by the fact that in </w:t>
          </w:r>
          <w:r w:rsidR="00F96D3D">
            <w:rPr>
              <w:color w:val="000000"/>
              <w:shd w:val="clear" w:color="auto" w:fill="FFFFFF"/>
            </w:rPr>
            <w:t>corporate</w:t>
          </w:r>
          <w:r w:rsidR="007E4404">
            <w:rPr>
              <w:color w:val="000000"/>
              <w:shd w:val="clear" w:color="auto" w:fill="FFFFFF"/>
            </w:rPr>
            <w:t xml:space="preserve"> world there are no such specific job for men and for women. Thus, the new gender ideology shape developing is each </w:t>
          </w:r>
          <w:r w:rsidR="00F96D3D">
            <w:rPr>
              <w:color w:val="000000"/>
              <w:shd w:val="clear" w:color="auto" w:fill="FFFFFF"/>
            </w:rPr>
            <w:t>gender</w:t>
          </w:r>
          <w:r w:rsidR="007E4404">
            <w:rPr>
              <w:color w:val="000000"/>
              <w:shd w:val="clear" w:color="auto" w:fill="FFFFFF"/>
            </w:rPr>
            <w:t xml:space="preserve"> is as equal and competitive to any other.</w:t>
          </w:r>
        </w:p>
        <w:p w14:paraId="221266E6" w14:textId="26BA596A" w:rsidR="00FA1EB1" w:rsidRDefault="00AB38D6" w:rsidP="009A1ADD">
          <w:pPr>
            <w:spacing w:line="480" w:lineRule="auto"/>
            <w:jc w:val="both"/>
            <w:rPr>
              <w:rFonts w:ascii="Times New Roman" w:hAnsi="Times New Roman" w:cs="Times New Roman"/>
              <w:sz w:val="24"/>
              <w:szCs w:val="24"/>
            </w:rPr>
          </w:pPr>
        </w:p>
      </w:sdtContent>
    </w:sdt>
    <w:p w14:paraId="5604F2DA" w14:textId="16E569A4" w:rsidR="005A7B3C" w:rsidRDefault="005A7B3C" w:rsidP="009A1ADD">
      <w:pPr>
        <w:spacing w:line="480" w:lineRule="auto"/>
        <w:jc w:val="both"/>
        <w:rPr>
          <w:rFonts w:ascii="Times New Roman" w:hAnsi="Times New Roman" w:cs="Times New Roman"/>
          <w:sz w:val="24"/>
          <w:szCs w:val="24"/>
        </w:rPr>
      </w:pPr>
    </w:p>
    <w:p w14:paraId="7A128740" w14:textId="33DB97D0" w:rsidR="005A7B3C" w:rsidRDefault="005A7B3C" w:rsidP="009A1ADD">
      <w:pPr>
        <w:spacing w:line="480" w:lineRule="auto"/>
        <w:jc w:val="both"/>
        <w:rPr>
          <w:rFonts w:ascii="Times New Roman" w:hAnsi="Times New Roman" w:cs="Times New Roman"/>
          <w:sz w:val="24"/>
          <w:szCs w:val="24"/>
        </w:rPr>
      </w:pPr>
    </w:p>
    <w:sdt>
      <w:sdtPr>
        <w:id w:val="-1529874866"/>
        <w:docPartObj>
          <w:docPartGallery w:val="Bibliographies"/>
          <w:docPartUnique/>
        </w:docPartObj>
      </w:sdtPr>
      <w:sdtEndPr>
        <w:rPr>
          <w:rFonts w:asciiTheme="minorHAnsi" w:eastAsiaTheme="minorHAnsi" w:hAnsiTheme="minorHAnsi" w:cstheme="minorBidi"/>
          <w:color w:val="auto"/>
          <w:sz w:val="22"/>
          <w:szCs w:val="22"/>
        </w:rPr>
      </w:sdtEndPr>
      <w:sdtContent>
        <w:p w14:paraId="77873231" w14:textId="576E7B45" w:rsidR="005A7B3C" w:rsidRDefault="005A7B3C">
          <w:pPr>
            <w:pStyle w:val="Heading1"/>
          </w:pPr>
          <w:r>
            <w:t>References</w:t>
          </w:r>
        </w:p>
        <w:sdt>
          <w:sdtPr>
            <w:id w:val="-573587230"/>
            <w:bibliography/>
          </w:sdtPr>
          <w:sdtContent>
            <w:p w14:paraId="02C6B358" w14:textId="77777777" w:rsidR="005A7B3C" w:rsidRDefault="005A7B3C" w:rsidP="005A7B3C">
              <w:pPr>
                <w:pStyle w:val="Bibliography"/>
                <w:ind w:left="720" w:hanging="720"/>
                <w:rPr>
                  <w:noProof/>
                  <w:sz w:val="24"/>
                  <w:szCs w:val="24"/>
                </w:rPr>
              </w:pPr>
              <w:r>
                <w:fldChar w:fldCharType="begin"/>
              </w:r>
              <w:r>
                <w:instrText xml:space="preserve"> BIBLIOGRAPHY </w:instrText>
              </w:r>
              <w:r>
                <w:fldChar w:fldCharType="separate"/>
              </w:r>
              <w:r>
                <w:rPr>
                  <w:noProof/>
                </w:rPr>
                <w:t xml:space="preserve">Davis, S. N. (2009). Gender ideology: Components, predictors, and consequences. . </w:t>
              </w:r>
              <w:r>
                <w:rPr>
                  <w:i/>
                  <w:iCs/>
                  <w:noProof/>
                </w:rPr>
                <w:t>Annual review of Sociology</w:t>
              </w:r>
              <w:r>
                <w:rPr>
                  <w:noProof/>
                </w:rPr>
                <w:t>, 35, 87-105.</w:t>
              </w:r>
            </w:p>
            <w:p w14:paraId="1BDADEAF" w14:textId="77777777" w:rsidR="005A7B3C" w:rsidRDefault="005A7B3C" w:rsidP="005A7B3C">
              <w:pPr>
                <w:pStyle w:val="Bibliography"/>
                <w:ind w:left="720" w:hanging="720"/>
                <w:rPr>
                  <w:noProof/>
                </w:rPr>
              </w:pPr>
              <w:r>
                <w:rPr>
                  <w:noProof/>
                </w:rPr>
                <w:t xml:space="preserve">Epstein, N. B. (2002). Enhanced cognitive-behavioral therapy for couples: . </w:t>
              </w:r>
              <w:r>
                <w:rPr>
                  <w:i/>
                  <w:iCs/>
                  <w:noProof/>
                </w:rPr>
                <w:t>A contextual approach. American Psychological Association.</w:t>
              </w:r>
              <w:r>
                <w:rPr>
                  <w:noProof/>
                </w:rPr>
                <w:t xml:space="preserve"> </w:t>
              </w:r>
            </w:p>
            <w:p w14:paraId="189D76D7" w14:textId="7A382849" w:rsidR="005A7B3C" w:rsidRDefault="005A7B3C" w:rsidP="005A7B3C">
              <w:r>
                <w:rPr>
                  <w:b/>
                  <w:bCs/>
                  <w:noProof/>
                </w:rPr>
                <w:fldChar w:fldCharType="end"/>
              </w:r>
            </w:p>
          </w:sdtContent>
        </w:sdt>
      </w:sdtContent>
    </w:sdt>
    <w:p w14:paraId="0A5BE041" w14:textId="77777777" w:rsidR="005A7B3C" w:rsidRPr="009A1ADD" w:rsidRDefault="005A7B3C" w:rsidP="009A1ADD">
      <w:pPr>
        <w:spacing w:line="480" w:lineRule="auto"/>
        <w:jc w:val="both"/>
        <w:rPr>
          <w:rFonts w:ascii="Times New Roman" w:hAnsi="Times New Roman" w:cs="Times New Roman"/>
          <w:sz w:val="24"/>
          <w:szCs w:val="24"/>
        </w:rPr>
      </w:pPr>
    </w:p>
    <w:sectPr w:rsidR="005A7B3C" w:rsidRPr="009A1ADD" w:rsidSect="002833B7">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84B277" w14:textId="77777777" w:rsidR="00AB38D6" w:rsidRDefault="00AB38D6" w:rsidP="002833B7">
      <w:pPr>
        <w:spacing w:after="0" w:line="240" w:lineRule="auto"/>
      </w:pPr>
      <w:r>
        <w:separator/>
      </w:r>
    </w:p>
  </w:endnote>
  <w:endnote w:type="continuationSeparator" w:id="0">
    <w:p w14:paraId="29103373" w14:textId="77777777" w:rsidR="00AB38D6" w:rsidRDefault="00AB38D6" w:rsidP="00283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7FC27F" w14:textId="77777777" w:rsidR="00AB38D6" w:rsidRDefault="00AB38D6" w:rsidP="002833B7">
      <w:pPr>
        <w:spacing w:after="0" w:line="240" w:lineRule="auto"/>
      </w:pPr>
      <w:r>
        <w:separator/>
      </w:r>
    </w:p>
  </w:footnote>
  <w:footnote w:type="continuationSeparator" w:id="0">
    <w:p w14:paraId="79637DC5" w14:textId="77777777" w:rsidR="00AB38D6" w:rsidRDefault="00AB38D6" w:rsidP="002833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1CEF42" w14:textId="0280A22C" w:rsidR="002833B7" w:rsidRDefault="002833B7">
    <w:pPr>
      <w:pStyle w:val="Header"/>
    </w:pPr>
    <w:r w:rsidRPr="002833B7">
      <w:rPr>
        <w:rFonts w:ascii="Times New Roman" w:hAnsi="Times New Roman" w:cs="Times New Roman"/>
        <w:sz w:val="24"/>
        <w:szCs w:val="24"/>
      </w:rPr>
      <w:t>Gender and Sociological theor</w:t>
    </w:r>
    <w:r>
      <w:rPr>
        <w:rFonts w:ascii="Times New Roman" w:hAnsi="Times New Roman" w:cs="Times New Roman"/>
        <w:sz w:val="24"/>
        <w:szCs w:val="24"/>
      </w:rPr>
      <w:t>y</w:t>
    </w:r>
    <w:r>
      <w:rPr>
        <w:rFonts w:ascii="Times New Roman" w:hAnsi="Times New Roman" w:cs="Times New Roman"/>
        <w:sz w:val="24"/>
        <w:szCs w:val="24"/>
      </w:rPr>
      <w:tab/>
    </w:r>
    <w:r>
      <w:rPr>
        <w:rFonts w:ascii="Times New Roman" w:hAnsi="Times New Roman" w:cs="Times New Roman"/>
        <w:sz w:val="24"/>
        <w:szCs w:val="24"/>
      </w:rPr>
      <w:tab/>
    </w:r>
    <w:r w:rsidRPr="002833B7">
      <w:rPr>
        <w:rFonts w:ascii="Times New Roman" w:hAnsi="Times New Roman" w:cs="Times New Roman"/>
        <w:sz w:val="24"/>
        <w:szCs w:val="24"/>
      </w:rPr>
      <w:fldChar w:fldCharType="begin"/>
    </w:r>
    <w:r w:rsidRPr="002833B7">
      <w:rPr>
        <w:rFonts w:ascii="Times New Roman" w:hAnsi="Times New Roman" w:cs="Times New Roman"/>
        <w:sz w:val="24"/>
        <w:szCs w:val="24"/>
      </w:rPr>
      <w:instrText xml:space="preserve"> PAGE   \* MERGEFORMAT </w:instrText>
    </w:r>
    <w:r w:rsidRPr="002833B7">
      <w:rPr>
        <w:rFonts w:ascii="Times New Roman" w:hAnsi="Times New Roman" w:cs="Times New Roman"/>
        <w:sz w:val="24"/>
        <w:szCs w:val="24"/>
      </w:rPr>
      <w:fldChar w:fldCharType="separate"/>
    </w:r>
    <w:r w:rsidRPr="002833B7">
      <w:rPr>
        <w:rFonts w:ascii="Times New Roman" w:hAnsi="Times New Roman" w:cs="Times New Roman"/>
        <w:noProof/>
        <w:sz w:val="24"/>
        <w:szCs w:val="24"/>
      </w:rPr>
      <w:t>1</w:t>
    </w:r>
    <w:r w:rsidRPr="002833B7">
      <w:rPr>
        <w:rFonts w:ascii="Times New Roman" w:hAnsi="Times New Roman" w:cs="Times New Roman"/>
        <w:noProof/>
        <w:sz w:val="24"/>
        <w:szCs w:val="24"/>
      </w:rPr>
      <w:fldChar w:fldCharType="end"/>
    </w:r>
    <w:r>
      <w:rPr>
        <w:rFonts w:ascii="Times New Roman" w:hAnsi="Times New Roman" w:cs="Times New Roman"/>
        <w:noProof/>
        <w:sz w:val="24"/>
        <w:szCs w:val="24"/>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308D50" w14:textId="17D283CF" w:rsidR="002833B7" w:rsidRPr="002833B7" w:rsidRDefault="002833B7" w:rsidP="002833B7">
    <w:pPr>
      <w:pStyle w:val="Header"/>
      <w:spacing w:line="480" w:lineRule="auto"/>
      <w:jc w:val="both"/>
      <w:rPr>
        <w:rFonts w:ascii="Times New Roman" w:hAnsi="Times New Roman" w:cs="Times New Roman"/>
        <w:sz w:val="24"/>
        <w:szCs w:val="24"/>
      </w:rPr>
    </w:pPr>
    <w:r w:rsidRPr="002833B7">
      <w:rPr>
        <w:rFonts w:ascii="Times New Roman" w:hAnsi="Times New Roman" w:cs="Times New Roman"/>
        <w:sz w:val="24"/>
        <w:szCs w:val="24"/>
      </w:rPr>
      <w:t>Running head: Gender and Sociological theory</w:t>
    </w:r>
    <w:r w:rsidRPr="002833B7">
      <w:rPr>
        <w:rFonts w:ascii="Times New Roman" w:hAnsi="Times New Roman" w:cs="Times New Roman"/>
        <w:sz w:val="24"/>
        <w:szCs w:val="24"/>
      </w:rPr>
      <w:tab/>
    </w:r>
    <w:r w:rsidRPr="002833B7">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CBC"/>
    <w:rsid w:val="00096AD3"/>
    <w:rsid w:val="00171ABF"/>
    <w:rsid w:val="00172ED6"/>
    <w:rsid w:val="001D71A7"/>
    <w:rsid w:val="002009D9"/>
    <w:rsid w:val="00200F7F"/>
    <w:rsid w:val="0026472F"/>
    <w:rsid w:val="002833B7"/>
    <w:rsid w:val="002B1E33"/>
    <w:rsid w:val="002F024E"/>
    <w:rsid w:val="003D0AAD"/>
    <w:rsid w:val="005A7B3C"/>
    <w:rsid w:val="007E4404"/>
    <w:rsid w:val="00923207"/>
    <w:rsid w:val="00963E1D"/>
    <w:rsid w:val="009A1ADD"/>
    <w:rsid w:val="009B6F7A"/>
    <w:rsid w:val="009E1044"/>
    <w:rsid w:val="00A00CBC"/>
    <w:rsid w:val="00AB38D6"/>
    <w:rsid w:val="00B1121F"/>
    <w:rsid w:val="00D63C18"/>
    <w:rsid w:val="00F96D3D"/>
    <w:rsid w:val="00FA1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D0055"/>
  <w15:chartTrackingRefBased/>
  <w15:docId w15:val="{7FDF4475-E579-4C07-9A04-D97C928DE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7B3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833B7"/>
    <w:pPr>
      <w:spacing w:after="0" w:line="240" w:lineRule="auto"/>
    </w:pPr>
    <w:rPr>
      <w:rFonts w:eastAsiaTheme="minorEastAsia"/>
    </w:rPr>
  </w:style>
  <w:style w:type="character" w:customStyle="1" w:styleId="NoSpacingChar">
    <w:name w:val="No Spacing Char"/>
    <w:basedOn w:val="DefaultParagraphFont"/>
    <w:link w:val="NoSpacing"/>
    <w:uiPriority w:val="1"/>
    <w:rsid w:val="002833B7"/>
    <w:rPr>
      <w:rFonts w:eastAsiaTheme="minorEastAsia"/>
    </w:rPr>
  </w:style>
  <w:style w:type="paragraph" w:styleId="Header">
    <w:name w:val="header"/>
    <w:basedOn w:val="Normal"/>
    <w:link w:val="HeaderChar"/>
    <w:uiPriority w:val="99"/>
    <w:unhideWhenUsed/>
    <w:rsid w:val="002833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33B7"/>
  </w:style>
  <w:style w:type="paragraph" w:styleId="Footer">
    <w:name w:val="footer"/>
    <w:basedOn w:val="Normal"/>
    <w:link w:val="FooterChar"/>
    <w:uiPriority w:val="99"/>
    <w:unhideWhenUsed/>
    <w:rsid w:val="002833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33B7"/>
  </w:style>
  <w:style w:type="character" w:styleId="Hyperlink">
    <w:name w:val="Hyperlink"/>
    <w:basedOn w:val="DefaultParagraphFont"/>
    <w:uiPriority w:val="99"/>
    <w:semiHidden/>
    <w:unhideWhenUsed/>
    <w:rsid w:val="009B6F7A"/>
    <w:rPr>
      <w:color w:val="0000FF"/>
      <w:u w:val="single"/>
    </w:rPr>
  </w:style>
  <w:style w:type="character" w:customStyle="1" w:styleId="Heading1Char">
    <w:name w:val="Heading 1 Char"/>
    <w:basedOn w:val="DefaultParagraphFont"/>
    <w:link w:val="Heading1"/>
    <w:uiPriority w:val="9"/>
    <w:rsid w:val="005A7B3C"/>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5A7B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9468809">
      <w:bodyDiv w:val="1"/>
      <w:marLeft w:val="0"/>
      <w:marRight w:val="0"/>
      <w:marTop w:val="0"/>
      <w:marBottom w:val="0"/>
      <w:divBdr>
        <w:top w:val="none" w:sz="0" w:space="0" w:color="auto"/>
        <w:left w:val="none" w:sz="0" w:space="0" w:color="auto"/>
        <w:bottom w:val="none" w:sz="0" w:space="0" w:color="auto"/>
        <w:right w:val="none" w:sz="0" w:space="0" w:color="auto"/>
      </w:divBdr>
    </w:div>
    <w:div w:id="1309895063">
      <w:bodyDiv w:val="1"/>
      <w:marLeft w:val="0"/>
      <w:marRight w:val="0"/>
      <w:marTop w:val="0"/>
      <w:marBottom w:val="0"/>
      <w:divBdr>
        <w:top w:val="none" w:sz="0" w:space="0" w:color="auto"/>
        <w:left w:val="none" w:sz="0" w:space="0" w:color="auto"/>
        <w:bottom w:val="none" w:sz="0" w:space="0" w:color="auto"/>
        <w:right w:val="none" w:sz="0" w:space="0" w:color="auto"/>
      </w:divBdr>
    </w:div>
    <w:div w:id="1810122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Dav09</b:Tag>
    <b:SourceType>JournalArticle</b:SourceType>
    <b:Guid>{874B8D3D-B573-4FC7-8A0B-A8B5B3B465B2}</b:Guid>
    <b:Author>
      <b:Author>
        <b:NameList>
          <b:Person>
            <b:Last>Davis</b:Last>
            <b:First>S.</b:First>
            <b:Middle>N., &amp; Greenstein, T. N.</b:Middle>
          </b:Person>
        </b:NameList>
      </b:Author>
    </b:Author>
    <b:Title> Gender ideology: Components, predictors, and consequences. </b:Title>
    <b:JournalName>Annual review of Sociology</b:JournalName>
    <b:Year>2009</b:Year>
    <b:Pages>35, 87-105.</b:Pages>
    <b:RefOrder>2</b:RefOrder>
  </b:Source>
  <b:Source>
    <b:Tag>Eps02</b:Tag>
    <b:SourceType>JournalArticle</b:SourceType>
    <b:Guid>{B4695BEB-542F-4FAC-B46A-6F981FBC8E5C}</b:Guid>
    <b:Author>
      <b:Author>
        <b:NameList>
          <b:Person>
            <b:Last>Epstein</b:Last>
            <b:First>N.</b:First>
            <b:Middle>B., &amp; Baucom, D. H.</b:Middle>
          </b:Person>
        </b:NameList>
      </b:Author>
    </b:Author>
    <b:Title>Enhanced cognitive-behavioral therapy for couples: </b:Title>
    <b:JournalName>A contextual approach. American Psychological Association.</b:JournalName>
    <b:Year>2002</b:Year>
    <b:RefOrder>1</b:RefOrder>
  </b:Source>
</b:Sources>
</file>

<file path=customXml/itemProps1.xml><?xml version="1.0" encoding="utf-8"?>
<ds:datastoreItem xmlns:ds="http://schemas.openxmlformats.org/officeDocument/2006/customXml" ds:itemID="{1981C99F-3BD6-4B01-A8CF-54E1E4FF2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548</Words>
  <Characters>3126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cp:keywords/>
  <dc:description/>
  <cp:lastModifiedBy>LAPTOP</cp:lastModifiedBy>
  <cp:revision>16</cp:revision>
  <dcterms:created xsi:type="dcterms:W3CDTF">2020-11-11T18:48:00Z</dcterms:created>
  <dcterms:modified xsi:type="dcterms:W3CDTF">2020-11-12T03:00:00Z</dcterms:modified>
</cp:coreProperties>
</file>